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41.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dhimmel/rephetio-manuscript@735128a</w:t>
        </w:r>
      </w:hyperlink>
      <w:r>
        <w:t xml:space="preserve"> </w:t>
      </w:r>
      <w:r>
        <w:t xml:space="preserve">on September 6,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3" w:name="permuted-hetnets"/>
      <w:bookmarkEnd w:id="123"/>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4" w:name="graph-databases-neo4j"/>
      <w:bookmarkEnd w:id="124"/>
      <w:r>
        <w:t xml:space="preserve">Graph databases &amp; Neo4j</w:t>
      </w:r>
    </w:p>
    <w:p>
      <w:pPr>
        <w:pStyle w:val="FirstParagraph"/>
      </w:pPr>
      <w:r>
        <w:t xml:space="preserve">Traditional relational databases — such as SQLite, MySQL, and PostgreSQL —</w:t>
      </w:r>
      <w:r>
        <w:t xml:space="preserve"> </w:t>
      </w:r>
      <w:hyperlink r:id="rId125">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6">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7">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28">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29" w:name="machine-learning-approach"/>
      <w:bookmarkEnd w:id="129"/>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0">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1" w:name="network-support-of-predictions"/>
      <w:bookmarkEnd w:id="131"/>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2">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3" w:name="prior-probability-of-treatment"/>
      <w:bookmarkEnd w:id="133"/>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4" w:name="indication-sets"/>
      <w:bookmarkEnd w:id="134"/>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5">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6" w:name="realtime-open-science-thinklab"/>
      <w:bookmarkEnd w:id="136"/>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1"/>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2">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43">
        <w:r>
          <w:rPr>
            <w:rStyle w:val="Hyperlink"/>
          </w:rPr>
          <w:t xml:space="preserve">https://think-lab.github.io</w:t>
        </w:r>
      </w:hyperlink>
      <w:r>
        <w:t xml:space="preserve"> </w:t>
      </w:r>
      <w:r>
        <w:t xml:space="preserve">and available in machine-readable formats at</w:t>
      </w:r>
      <w:r>
        <w:t xml:space="preserve"> </w:t>
      </w:r>
      <w:hyperlink r:id="rId144">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45">
        <w:r>
          <w:rPr>
            <w:rStyle w:val="Hyperlink"/>
          </w:rPr>
          <w:t xml:space="preserve">doi.org/bs4f</w:t>
        </w:r>
      </w:hyperlink>
      <w:r>
        <w:t xml:space="preserve"> </w:t>
      </w:r>
      <w:r>
        <w:t xml:space="preserve">[</w:t>
      </w:r>
      <w:hyperlink w:anchor="ref-11rVTcUCK">
        <w:r>
          <w:rPr>
            <w:rStyle w:val="Hyperlink"/>
          </w:rPr>
          <w:t xml:space="preserve">238</w:t>
        </w:r>
      </w:hyperlink>
      <w:r>
        <w:t xml:space="preserve">]</w:t>
      </w:r>
      <w:r>
        <w:t xml:space="preserve">.</w:t>
      </w:r>
      <w:r>
        <w:t xml:space="preserve"> </w:t>
      </w:r>
      <w:r>
        <w:t xml:space="preserve">The manuscript was written in markdown, originally on Thinklab at</w:t>
      </w:r>
      <w:r>
        <w:t xml:space="preserve"> </w:t>
      </w:r>
      <w:hyperlink r:id="rId146">
        <w:r>
          <w:rPr>
            <w:rStyle w:val="Hyperlink"/>
          </w:rPr>
          <w:t xml:space="preserve">doi.org/bszr</w:t>
        </w:r>
      </w:hyperlink>
      <w:r>
        <w:t xml:space="preserve"> </w:t>
      </w:r>
      <w:r>
        <w:t xml:space="preserve">[</w:t>
      </w:r>
      <w:hyperlink w:anchor="ref-vwZsseRS">
        <w:r>
          <w:rPr>
            <w:rStyle w:val="Hyperlink"/>
          </w:rPr>
          <w:t xml:space="preserve">239</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47">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48">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49">
        <w:r>
          <w:rPr>
            <w:rStyle w:val="Hyperlink"/>
          </w:rPr>
          <w:t xml:space="preserve">GitHub Issues</w:t>
        </w:r>
      </w:hyperlink>
      <w:r>
        <w:t xml:space="preserve">.</w:t>
      </w:r>
    </w:p>
    <w:p>
      <w:pPr>
        <w:pStyle w:val="Heading2"/>
      </w:pPr>
      <w:bookmarkStart w:id="150" w:name="acknowledgements"/>
      <w:bookmarkEnd w:id="150"/>
      <w:r>
        <w:t xml:space="preserve">Acknowledgements</w:t>
      </w:r>
    </w:p>
    <w:p>
      <w:pPr>
        <w:pStyle w:val="FirstParagraph"/>
      </w:pPr>
      <w:r>
        <w:t xml:space="preserve">We are immensely grateful to our</w:t>
      </w:r>
      <w:r>
        <w:t xml:space="preserve"> </w:t>
      </w:r>
      <w:hyperlink r:id="rId151">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52" w:name="references"/>
      <w:bookmarkEnd w:id="152"/>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53">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54">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55">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56">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57">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58">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59">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60">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61">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62">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63">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64">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165">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166">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167">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168">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169">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170">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171">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172">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173">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174">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175">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176">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177">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178">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179">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180">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181">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182">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183">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184">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185">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186">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187">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188">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189">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190">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191">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192">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193">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194">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195">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196">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197">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198">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199">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00">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01">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02">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03">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04">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05">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06">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07">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08">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09">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10">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11">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12">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13">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14">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15">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16">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17">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18">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19">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20">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21">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22">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23">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24">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25">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26">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27">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28">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29">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30">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31">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32">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33">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34">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35">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36">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37">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38">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39">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40">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41">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42">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43">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44">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45">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46">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47">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48">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49">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50">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51">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52">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53">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54">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55">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56">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57">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58">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59">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60">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61">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62">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63">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64">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265">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266">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267">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268">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269">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270">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271">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272">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273">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274">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275">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276">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277">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278">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279">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280">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281">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282">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283">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284">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285">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286">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287">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288">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289">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290">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292">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293">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294">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295">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296">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297">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298">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299">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00">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01">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02">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03">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04">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05">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06">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07">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08">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09">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10">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11">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12">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13">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14">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15">
        <w:r>
          <w:rPr>
            <w:rStyle w:val="Hyperlink"/>
          </w:rPr>
          <w:t xml:space="preserve">https://doi.org/10.5281/zenodo.21711</w:t>
        </w:r>
      </w:hyperlink>
    </w:p>
    <w:p>
      <w:pPr>
        <w:pStyle w:val="BodyText"/>
      </w:pPr>
      <w:r>
        <w:t xml:space="preserve">164.</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16">
        <w:r>
          <w:rPr>
            <w:rStyle w:val="Hyperlink"/>
          </w:rPr>
          <w:t xml:space="preserve">https://doi.org/10.1093/nar/30.1.207</w:t>
        </w:r>
      </w:hyperlink>
    </w:p>
    <w:p>
      <w:pPr>
        <w:pStyle w:val="BodyText"/>
      </w:pPr>
      <w:r>
        <w:t xml:space="preserve">165.</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17">
        <w:r>
          <w:rPr>
            <w:rStyle w:val="Hyperlink"/>
          </w:rPr>
          <w:t xml:space="preserve">https://doi.org/10.1093/nar/gks1193</w:t>
        </w:r>
      </w:hyperlink>
    </w:p>
    <w:p>
      <w:pPr>
        <w:pStyle w:val="BodyText"/>
      </w:pPr>
      <w:r>
        <w:t xml:space="preserve">166.</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18">
        <w:r>
          <w:rPr>
            <w:rStyle w:val="Hyperlink"/>
          </w:rPr>
          <w:t xml:space="preserve">https://doi.org/10.5281/zenodo.47223</w:t>
        </w:r>
      </w:hyperlink>
    </w:p>
    <w:p>
      <w:pPr>
        <w:pStyle w:val="BodyText"/>
      </w:pPr>
      <w:r>
        <w:t xml:space="preserve">167.</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19">
        <w:r>
          <w:rPr>
            <w:rStyle w:val="Hyperlink"/>
          </w:rPr>
          <w:t xml:space="preserve">https://doi.org/10.6084/m9.figshare.3085837.v1</w:t>
        </w:r>
      </w:hyperlink>
    </w:p>
    <w:p>
      <w:pPr>
        <w:pStyle w:val="BodyText"/>
      </w:pPr>
      <w:r>
        <w:t xml:space="preserve">168.</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20">
        <w:r>
          <w:rPr>
            <w:rStyle w:val="Hyperlink"/>
          </w:rPr>
          <w:t xml:space="preserve">https://doi.org/10.15363/thinklab.d185</w:t>
        </w:r>
      </w:hyperlink>
    </w:p>
    <w:p>
      <w:pPr>
        <w:pStyle w:val="BodyText"/>
      </w:pPr>
      <w:r>
        <w:t xml:space="preserve">169.</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21">
        <w:r>
          <w:rPr>
            <w:rStyle w:val="Hyperlink"/>
          </w:rPr>
          <w:t xml:space="preserve">https://doi.org/10.15363/thinklab.d171</w:t>
        </w:r>
      </w:hyperlink>
    </w:p>
    <w:p>
      <w:pPr>
        <w:pStyle w:val="BodyText"/>
      </w:pPr>
      <w:r>
        <w:t xml:space="preserve">170.</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22">
        <w:r>
          <w:rPr>
            <w:rStyle w:val="Hyperlink"/>
          </w:rPr>
          <w:t xml:space="preserve">https://doi.org/10.15363/thinklab.d182</w:t>
        </w:r>
      </w:hyperlink>
    </w:p>
    <w:p>
      <w:pPr>
        <w:pStyle w:val="BodyText"/>
      </w:pPr>
      <w:r>
        <w:t xml:space="preserve">171.</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23">
        <w:r>
          <w:rPr>
            <w:rStyle w:val="Hyperlink"/>
          </w:rPr>
          <w:t xml:space="preserve">https://doi.org/10.6084/m9.figshare.3103054</w:t>
        </w:r>
      </w:hyperlink>
    </w:p>
    <w:p>
      <w:pPr>
        <w:pStyle w:val="BodyText"/>
      </w:pPr>
      <w:r>
        <w:t xml:space="preserve">172.</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24">
        <w:r>
          <w:rPr>
            <w:rStyle w:val="Hyperlink"/>
          </w:rPr>
          <w:t xml:space="preserve">https://doi.org/10.5281/zenodo.47664</w:t>
        </w:r>
      </w:hyperlink>
    </w:p>
    <w:p>
      <w:pPr>
        <w:pStyle w:val="BodyText"/>
      </w:pPr>
      <w:r>
        <w:t xml:space="preserve">173.</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25">
        <w:r>
          <w:rPr>
            <w:rStyle w:val="Hyperlink"/>
          </w:rPr>
          <w:t xml:space="preserve">https://doi.org/10.15363/thinklab.d21</w:t>
        </w:r>
      </w:hyperlink>
    </w:p>
    <w:p>
      <w:pPr>
        <w:pStyle w:val="BodyText"/>
      </w:pPr>
      <w:r>
        <w:t xml:space="preserve">174.</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26">
        <w:r>
          <w:rPr>
            <w:rStyle w:val="Hyperlink"/>
          </w:rPr>
          <w:t xml:space="preserve">https://doi.org/10.1136/amiajnl-2012-001431</w:t>
        </w:r>
      </w:hyperlink>
    </w:p>
    <w:p>
      <w:pPr>
        <w:pStyle w:val="BodyText"/>
      </w:pPr>
      <w:r>
        <w:t xml:space="preserve">175.</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27">
        <w:r>
          <w:rPr>
            <w:rStyle w:val="Hyperlink"/>
          </w:rPr>
          <w:t xml:space="preserve">https://doi.org/10.1016/j.jbi.2014.08.004</w:t>
        </w:r>
      </w:hyperlink>
    </w:p>
    <w:p>
      <w:pPr>
        <w:pStyle w:val="BodyText"/>
      </w:pPr>
      <w:r>
        <w:t xml:space="preserve">176.</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28">
        <w:r>
          <w:rPr>
            <w:rStyle w:val="Hyperlink"/>
          </w:rPr>
          <w:t xml:space="preserve">https://doi.org/10.1093/database/bav016</w:t>
        </w:r>
      </w:hyperlink>
    </w:p>
    <w:p>
      <w:pPr>
        <w:pStyle w:val="BodyText"/>
      </w:pPr>
      <w:r>
        <w:t xml:space="preserve">177.</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29">
        <w:r>
          <w:rPr>
            <w:rStyle w:val="Hyperlink"/>
          </w:rPr>
          <w:t xml:space="preserve">https://doi.org/10.15363/thinklab.d46</w:t>
        </w:r>
      </w:hyperlink>
    </w:p>
    <w:p>
      <w:pPr>
        <w:pStyle w:val="BodyText"/>
      </w:pPr>
      <w:r>
        <w:t xml:space="preserve">178.</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30">
        <w:r>
          <w:rPr>
            <w:rStyle w:val="Hyperlink"/>
          </w:rPr>
          <w:t xml:space="preserve">https://doi.org/10.1136/amiajnl-2012-000852</w:t>
        </w:r>
      </w:hyperlink>
    </w:p>
    <w:p>
      <w:pPr>
        <w:pStyle w:val="BodyText"/>
      </w:pPr>
      <w:r>
        <w:t xml:space="preserve">179.</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31">
        <w:r>
          <w:rPr>
            <w:rStyle w:val="Hyperlink"/>
          </w:rPr>
          <w:t xml:space="preserve">https://doi.org/10.15363/thinklab.d62</w:t>
        </w:r>
      </w:hyperlink>
    </w:p>
    <w:p>
      <w:pPr>
        <w:pStyle w:val="BodyText"/>
      </w:pPr>
      <w:r>
        <w:t xml:space="preserve">180.</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32">
        <w:r>
          <w:rPr>
            <w:rStyle w:val="Hyperlink"/>
          </w:rPr>
          <w:t xml:space="preserve">https://doi.org/10.15363/thinklab.d95</w:t>
        </w:r>
      </w:hyperlink>
    </w:p>
    <w:p>
      <w:pPr>
        <w:pStyle w:val="BodyText"/>
      </w:pPr>
      <w:r>
        <w:t xml:space="preserve">181.</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33">
        <w:r>
          <w:rPr>
            <w:rStyle w:val="Hyperlink"/>
          </w:rPr>
          <w:t xml:space="preserve">https://doi.org/10.15363/thinklab.d23</w:t>
        </w:r>
      </w:hyperlink>
    </w:p>
    <w:p>
      <w:pPr>
        <w:pStyle w:val="BodyText"/>
      </w:pPr>
      <w:r>
        <w:t xml:space="preserve">182.</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34">
        <w:r>
          <w:rPr>
            <w:rStyle w:val="Hyperlink"/>
          </w:rPr>
          <w:t xml:space="preserve">https://doi.org/10.1629/2431</w:t>
        </w:r>
      </w:hyperlink>
    </w:p>
    <w:p>
      <w:pPr>
        <w:pStyle w:val="BodyText"/>
      </w:pPr>
      <w:r>
        <w:t xml:space="preserve">183.</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35">
        <w:r>
          <w:rPr>
            <w:rStyle w:val="Hyperlink"/>
          </w:rPr>
          <w:t xml:space="preserve">https://doi.org/10.1371/journal.pbio.1001195</w:t>
        </w:r>
      </w:hyperlink>
    </w:p>
    <w:p>
      <w:pPr>
        <w:pStyle w:val="BodyText"/>
      </w:pPr>
      <w:r>
        <w:t xml:space="preserve">184.</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36">
        <w:r>
          <w:rPr>
            <w:rStyle w:val="Hyperlink"/>
          </w:rPr>
          <w:t xml:space="preserve">https://doi.org/10.7554/elife.16800</w:t>
        </w:r>
      </w:hyperlink>
    </w:p>
    <w:p>
      <w:pPr>
        <w:pStyle w:val="BodyText"/>
      </w:pPr>
      <w:r>
        <w:t xml:space="preserve">185.</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37">
        <w:r>
          <w:rPr>
            <w:rStyle w:val="Hyperlink"/>
          </w:rPr>
          <w:t xml:space="preserve">https://doi.org/10.7717/peerj.175</w:t>
        </w:r>
      </w:hyperlink>
    </w:p>
    <w:p>
      <w:pPr>
        <w:pStyle w:val="BodyText"/>
      </w:pPr>
      <w:r>
        <w:t xml:space="preserve">186.</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38">
        <w:r>
          <w:rPr>
            <w:rStyle w:val="Hyperlink"/>
          </w:rPr>
          <w:t xml:space="preserve">https://doi.org/10.1126/science.aah6168</w:t>
        </w:r>
      </w:hyperlink>
    </w:p>
    <w:p>
      <w:pPr>
        <w:pStyle w:val="BodyText"/>
      </w:pPr>
      <w:r>
        <w:t xml:space="preserve">187.</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39">
        <w:r>
          <w:rPr>
            <w:rStyle w:val="Hyperlink"/>
          </w:rPr>
          <w:t xml:space="preserve">https://doi.org/10.5334/jors.ay</w:t>
        </w:r>
      </w:hyperlink>
    </w:p>
    <w:p>
      <w:pPr>
        <w:pStyle w:val="BodyText"/>
      </w:pPr>
      <w:r>
        <w:t xml:space="preserve">188.</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40">
        <w:r>
          <w:rPr>
            <w:rStyle w:val="Hyperlink"/>
          </w:rPr>
          <w:t xml:space="preserve">https://doi.org/10.1038/467401b</w:t>
        </w:r>
      </w:hyperlink>
    </w:p>
    <w:p>
      <w:pPr>
        <w:pStyle w:val="BodyText"/>
      </w:pPr>
      <w:r>
        <w:t xml:space="preserve">189.</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41">
        <w:r>
          <w:rPr>
            <w:rStyle w:val="Hyperlink"/>
          </w:rPr>
          <w:t xml:space="preserve">https://doi.org/10.1186/1756-0500-5-494</w:t>
        </w:r>
      </w:hyperlink>
    </w:p>
    <w:p>
      <w:pPr>
        <w:pStyle w:val="BodyText"/>
      </w:pPr>
      <w:r>
        <w:t xml:space="preserve">190.</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42">
        <w:r>
          <w:rPr>
            <w:rStyle w:val="Hyperlink"/>
          </w:rPr>
          <w:t xml:space="preserve">https://doi.org/10.3897/zookeys.150.2189</w:t>
        </w:r>
      </w:hyperlink>
    </w:p>
    <w:p>
      <w:pPr>
        <w:pStyle w:val="BodyText"/>
      </w:pPr>
      <w:r>
        <w:t xml:space="preserve">191.</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43">
        <w:r>
          <w:rPr>
            <w:rStyle w:val="Hyperlink"/>
          </w:rPr>
          <w:t xml:space="preserve">https://doi.org/10.15363/thinklab.d102</w:t>
        </w:r>
      </w:hyperlink>
    </w:p>
    <w:p>
      <w:pPr>
        <w:pStyle w:val="BodyText"/>
      </w:pPr>
      <w:r>
        <w:t xml:space="preserve">192.</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44">
        <w:r>
          <w:rPr>
            <w:rStyle w:val="Hyperlink"/>
          </w:rPr>
          <w:t xml:space="preserve">https://doi.org/10.15363/thinklab.d107</w:t>
        </w:r>
      </w:hyperlink>
    </w:p>
    <w:p>
      <w:pPr>
        <w:pStyle w:val="BodyText"/>
      </w:pPr>
      <w:r>
        <w:t xml:space="preserve">193.</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45">
        <w:r>
          <w:rPr>
            <w:rStyle w:val="Hyperlink"/>
          </w:rPr>
          <w:t xml:space="preserve">https://doi.org/10.1038/536016a</w:t>
        </w:r>
      </w:hyperlink>
    </w:p>
    <w:p>
      <w:pPr>
        <w:pStyle w:val="BodyText"/>
      </w:pPr>
      <w:r>
        <w:t xml:space="preserve">194.</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46">
        <w:r>
          <w:rPr>
            <w:rStyle w:val="Hyperlink"/>
          </w:rPr>
          <w:t xml:space="preserve">https://doi.org/10.1087/0953151053584984</w:t>
        </w:r>
      </w:hyperlink>
    </w:p>
    <w:p>
      <w:pPr>
        <w:pStyle w:val="BodyText"/>
      </w:pPr>
      <w:r>
        <w:t xml:space="preserve">195.</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7">
        <w:r>
          <w:rPr>
            <w:rStyle w:val="Hyperlink"/>
          </w:rPr>
          <w:t xml:space="preserve">https://doi.org/10.15363/thinklab.d108</w:t>
        </w:r>
      </w:hyperlink>
    </w:p>
    <w:p>
      <w:pPr>
        <w:pStyle w:val="BodyText"/>
      </w:pPr>
      <w:r>
        <w:t xml:space="preserve">196.</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48">
        <w:r>
          <w:rPr>
            <w:rStyle w:val="Hyperlink"/>
          </w:rPr>
          <w:t xml:space="preserve">https://doi.org/10.15363/thinklab.d111</w:t>
        </w:r>
      </w:hyperlink>
    </w:p>
    <w:p>
      <w:pPr>
        <w:pStyle w:val="BodyText"/>
      </w:pPr>
      <w:r>
        <w:t xml:space="preserve">197.</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9">
        <w:r>
          <w:rPr>
            <w:rStyle w:val="Hyperlink"/>
          </w:rPr>
          <w:t xml:space="preserve">https://doi.org/10.15363/thinklab.d110</w:t>
        </w:r>
      </w:hyperlink>
    </w:p>
    <w:p>
      <w:pPr>
        <w:pStyle w:val="BodyText"/>
      </w:pPr>
      <w:r>
        <w:t xml:space="preserve">198.</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50">
        <w:r>
          <w:rPr>
            <w:rStyle w:val="Hyperlink"/>
          </w:rPr>
          <w:t xml:space="preserve">https://doi.org/10.15363/thinklab.d213</w:t>
        </w:r>
      </w:hyperlink>
    </w:p>
    <w:p>
      <w:pPr>
        <w:pStyle w:val="BodyText"/>
      </w:pPr>
      <w:r>
        <w:t xml:space="preserve">199.</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51">
        <w:r>
          <w:rPr>
            <w:rStyle w:val="Hyperlink"/>
          </w:rPr>
          <w:t xml:space="preserve">https://doi.org/10.1093/bioinformatics/btr260</w:t>
        </w:r>
      </w:hyperlink>
    </w:p>
    <w:p>
      <w:pPr>
        <w:pStyle w:val="BodyText"/>
      </w:pPr>
      <w:r>
        <w:t xml:space="preserve">200.</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52">
        <w:r>
          <w:rPr>
            <w:rStyle w:val="Hyperlink"/>
          </w:rPr>
          <w:t xml:space="preserve">https://doi.org/10.15363/thinklab.d178</w:t>
        </w:r>
      </w:hyperlink>
    </w:p>
    <w:p>
      <w:pPr>
        <w:pStyle w:val="BodyText"/>
      </w:pPr>
      <w:r>
        <w:t xml:space="preserve">201.</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53">
        <w:r>
          <w:rPr>
            <w:rStyle w:val="Hyperlink"/>
          </w:rPr>
          <w:t xml:space="preserve">https://doi.org/10.1137/1.9781611972795.67</w:t>
        </w:r>
      </w:hyperlink>
    </w:p>
    <w:p>
      <w:pPr>
        <w:pStyle w:val="BodyText"/>
      </w:pPr>
      <w:r>
        <w:t xml:space="preserve">202.</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54">
        <w:r>
          <w:rPr>
            <w:rStyle w:val="Hyperlink"/>
          </w:rPr>
          <w:t xml:space="preserve">https://doi.org/10.15363/thinklab.d136</w:t>
        </w:r>
      </w:hyperlink>
    </w:p>
    <w:p>
      <w:pPr>
        <w:pStyle w:val="BodyText"/>
      </w:pPr>
      <w:r>
        <w:t xml:space="preserve">203.</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55">
        <w:r>
          <w:rPr>
            <w:rStyle w:val="Hyperlink"/>
          </w:rPr>
          <w:t xml:space="preserve">https://doi.org/10.5808/gi.2017.15.1.19</w:t>
        </w:r>
      </w:hyperlink>
    </w:p>
    <w:p>
      <w:pPr>
        <w:pStyle w:val="BodyText"/>
      </w:pPr>
      <w:r>
        <w:t xml:space="preserve">204.</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56">
        <w:r>
          <w:rPr>
            <w:rStyle w:val="Hyperlink"/>
          </w:rPr>
          <w:t xml:space="preserve">https://doi.org/10.9790/3021-03822527</w:t>
        </w:r>
      </w:hyperlink>
    </w:p>
    <w:p>
      <w:pPr>
        <w:pStyle w:val="BodyText"/>
      </w:pPr>
      <w:r>
        <w:t xml:space="preserve">205.</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57">
        <w:r>
          <w:rPr>
            <w:rStyle w:val="Hyperlink"/>
          </w:rPr>
          <w:t xml:space="preserve">https://doi.org/10.1093/bioinformatics/btt549</w:t>
        </w:r>
      </w:hyperlink>
    </w:p>
    <w:p>
      <w:pPr>
        <w:pStyle w:val="BodyText"/>
      </w:pPr>
      <w:r>
        <w:t xml:space="preserve">206.</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58">
        <w:r>
          <w:rPr>
            <w:rStyle w:val="Hyperlink"/>
          </w:rPr>
          <w:t xml:space="preserve">https://doi.org/10.1186/s13040-016-0102-8</w:t>
        </w:r>
      </w:hyperlink>
    </w:p>
    <w:p>
      <w:pPr>
        <w:pStyle w:val="BodyText"/>
      </w:pPr>
      <w:r>
        <w:t xml:space="preserve">207.</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59">
        <w:r>
          <w:rPr>
            <w:rStyle w:val="Hyperlink"/>
          </w:rPr>
          <w:t xml:space="preserve">https://doi.org/10.1093/bioinformatics/btw731</w:t>
        </w:r>
      </w:hyperlink>
    </w:p>
    <w:p>
      <w:pPr>
        <w:pStyle w:val="BodyText"/>
      </w:pPr>
      <w:r>
        <w:t xml:space="preserve">208.</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60">
        <w:r>
          <w:rPr>
            <w:rStyle w:val="Hyperlink"/>
          </w:rPr>
          <w:t xml:space="preserve">https://doi.org/10.1093/bioinformatics/btw436</w:t>
        </w:r>
      </w:hyperlink>
    </w:p>
    <w:p>
      <w:pPr>
        <w:pStyle w:val="BodyText"/>
      </w:pPr>
      <w:r>
        <w:t xml:space="preserve">209.</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61">
        <w:r>
          <w:rPr>
            <w:rStyle w:val="Hyperlink"/>
          </w:rPr>
          <w:t xml:space="preserve">https://doi.org/10.1093/nar/gkw1128</w:t>
        </w:r>
      </w:hyperlink>
    </w:p>
    <w:p>
      <w:pPr>
        <w:pStyle w:val="BodyText"/>
      </w:pPr>
      <w:r>
        <w:t xml:space="preserve">210.</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62">
        <w:r>
          <w:rPr>
            <w:rStyle w:val="Hyperlink"/>
          </w:rPr>
          <w:t xml:space="preserve">https://doi.org/10.15363/thinklab.d112</w:t>
        </w:r>
      </w:hyperlink>
    </w:p>
    <w:p>
      <w:pPr>
        <w:pStyle w:val="BodyText"/>
      </w:pPr>
      <w:r>
        <w:t xml:space="preserve">211.</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63">
        <w:r>
          <w:rPr>
            <w:rStyle w:val="Hyperlink"/>
          </w:rPr>
          <w:t xml:space="preserve">https://doi.org/10.5281/zenodo.61571</w:t>
        </w:r>
      </w:hyperlink>
    </w:p>
    <w:p>
      <w:pPr>
        <w:pStyle w:val="BodyText"/>
      </w:pPr>
      <w:r>
        <w:t xml:space="preserve">212.</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364">
        <w:r>
          <w:rPr>
            <w:rStyle w:val="Hyperlink"/>
          </w:rPr>
          <w:t xml:space="preserve">https://doi.org/10.15363/thinklab.d216</w:t>
        </w:r>
      </w:hyperlink>
    </w:p>
    <w:p>
      <w:pPr>
        <w:pStyle w:val="BodyText"/>
      </w:pPr>
      <w:r>
        <w:t xml:space="preserve">213.</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365">
        <w:r>
          <w:rPr>
            <w:rStyle w:val="Hyperlink"/>
          </w:rPr>
          <w:t xml:space="preserve">https://doi.org/10.1186/s13742-015-0087-0</w:t>
        </w:r>
      </w:hyperlink>
    </w:p>
    <w:p>
      <w:pPr>
        <w:pStyle w:val="BodyText"/>
      </w:pPr>
      <w:r>
        <w:t xml:space="preserve">214.</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366">
        <w:r>
          <w:rPr>
            <w:rStyle w:val="Hyperlink"/>
          </w:rPr>
          <w:t xml:space="preserve">https://doi.org/10.1038/nbt.3780</w:t>
        </w:r>
      </w:hyperlink>
    </w:p>
    <w:p>
      <w:pPr>
        <w:pStyle w:val="BodyText"/>
      </w:pPr>
      <w:r>
        <w:t xml:space="preserve">215.</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367">
        <w:r>
          <w:rPr>
            <w:rStyle w:val="Hyperlink"/>
          </w:rPr>
          <w:t xml:space="preserve">https://doi.org/10.15363/thinklab.d187</w:t>
        </w:r>
      </w:hyperlink>
    </w:p>
    <w:p>
      <w:pPr>
        <w:pStyle w:val="BodyText"/>
      </w:pPr>
      <w:r>
        <w:t xml:space="preserve">216.</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368">
        <w:r>
          <w:rPr>
            <w:rStyle w:val="Hyperlink"/>
          </w:rPr>
          <w:t xml:space="preserve">https://doi.org/10.2307/2288929</w:t>
        </w:r>
      </w:hyperlink>
    </w:p>
    <w:p>
      <w:pPr>
        <w:pStyle w:val="BodyText"/>
      </w:pPr>
      <w:r>
        <w:t xml:space="preserve">217.</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369">
        <w:r>
          <w:rPr>
            <w:rStyle w:val="Hyperlink"/>
          </w:rPr>
          <w:t xml:space="preserve">https://doi.org/10.15363/thinklab.d193</w:t>
        </w:r>
      </w:hyperlink>
    </w:p>
    <w:p>
      <w:pPr>
        <w:pStyle w:val="BodyText"/>
      </w:pPr>
      <w:r>
        <w:t xml:space="preserve">218.</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370">
        <w:r>
          <w:rPr>
            <w:rStyle w:val="Hyperlink"/>
          </w:rPr>
          <w:t xml:space="preserve">https://doi.org/10.15363/thinklab.d115</w:t>
        </w:r>
      </w:hyperlink>
    </w:p>
    <w:p>
      <w:pPr>
        <w:pStyle w:val="BodyText"/>
      </w:pPr>
      <w:r>
        <w:t xml:space="preserve">219.</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371">
        <w:r>
          <w:rPr>
            <w:rStyle w:val="Hyperlink"/>
          </w:rPr>
          <w:t xml:space="preserve">https://doi.org/10.15363/thinklab.d215</w:t>
        </w:r>
      </w:hyperlink>
    </w:p>
    <w:p>
      <w:pPr>
        <w:pStyle w:val="BodyText"/>
      </w:pPr>
      <w:r>
        <w:t xml:space="preserve">220.</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372">
        <w:r>
          <w:rPr>
            <w:rStyle w:val="Hyperlink"/>
          </w:rPr>
          <w:t xml:space="preserve">https://doi.org/10.15363/thinklab.d229</w:t>
        </w:r>
      </w:hyperlink>
    </w:p>
    <w:p>
      <w:pPr>
        <w:pStyle w:val="BodyText"/>
      </w:pPr>
      <w:r>
        <w:t xml:space="preserve">221.</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373">
        <w:r>
          <w:rPr>
            <w:rStyle w:val="Hyperlink"/>
          </w:rPr>
          <w:t xml:space="preserve">https://doi.org/10.15363/thinklab.d228</w:t>
        </w:r>
      </w:hyperlink>
    </w:p>
    <w:p>
      <w:pPr>
        <w:pStyle w:val="BodyText"/>
      </w:pPr>
      <w:r>
        <w:t xml:space="preserve">222.</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374">
        <w:r>
          <w:rPr>
            <w:rStyle w:val="Hyperlink"/>
          </w:rPr>
          <w:t xml:space="preserve">https://doi.org/10.15363/thinklab.d201</w:t>
        </w:r>
      </w:hyperlink>
    </w:p>
    <w:p>
      <w:pPr>
        <w:pStyle w:val="BodyText"/>
      </w:pPr>
      <w:r>
        <w:t xml:space="preserve">223.</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375">
        <w:r>
          <w:rPr>
            <w:rStyle w:val="Hyperlink"/>
          </w:rPr>
          <w:t xml:space="preserve">https://doi.org/10.15363/thinklab.d194</w:t>
        </w:r>
      </w:hyperlink>
    </w:p>
    <w:p>
      <w:pPr>
        <w:pStyle w:val="BodyText"/>
      </w:pPr>
      <w:r>
        <w:t xml:space="preserve">224.</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376">
        <w:r>
          <w:rPr>
            <w:rStyle w:val="Hyperlink"/>
          </w:rPr>
          <w:t xml:space="preserve">https://doi.org/10.15363/thinklab.d212</w:t>
        </w:r>
      </w:hyperlink>
    </w:p>
    <w:p>
      <w:pPr>
        <w:pStyle w:val="BodyText"/>
      </w:pPr>
      <w:r>
        <w:t xml:space="preserve">225.</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377">
        <w:r>
          <w:rPr>
            <w:rStyle w:val="Hyperlink"/>
          </w:rPr>
          <w:t xml:space="preserve">https://doi.org/10.1038/sdata.2017.29</w:t>
        </w:r>
      </w:hyperlink>
    </w:p>
    <w:p>
      <w:pPr>
        <w:pStyle w:val="BodyText"/>
      </w:pPr>
      <w:r>
        <w:t xml:space="preserve">226.</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378">
        <w:r>
          <w:rPr>
            <w:rStyle w:val="Hyperlink"/>
          </w:rPr>
          <w:t xml:space="preserve">https://doi.org/10.1093/bib/bbw136</w:t>
        </w:r>
      </w:hyperlink>
    </w:p>
    <w:p>
      <w:pPr>
        <w:pStyle w:val="BodyText"/>
      </w:pPr>
      <w:r>
        <w:t xml:space="preserve">227.</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379">
        <w:r>
          <w:rPr>
            <w:rStyle w:val="Hyperlink"/>
          </w:rPr>
          <w:t xml:space="preserve">https://doi.org/10.1186/s13326-016-0110-0</w:t>
        </w:r>
      </w:hyperlink>
    </w:p>
    <w:p>
      <w:pPr>
        <w:pStyle w:val="BodyText"/>
      </w:pPr>
      <w:r>
        <w:t xml:space="preserve">228.</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380">
        <w:r>
          <w:rPr>
            <w:rStyle w:val="Hyperlink"/>
          </w:rPr>
          <w:t xml:space="preserve">https://doi.org/10.15363/thinklab.a5</w:t>
        </w:r>
      </w:hyperlink>
    </w:p>
    <w:p>
      <w:pPr>
        <w:pStyle w:val="BodyText"/>
      </w:pPr>
      <w:r>
        <w:t xml:space="preserve">229.</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381">
        <w:r>
          <w:rPr>
            <w:rStyle w:val="Hyperlink"/>
          </w:rPr>
          <w:t xml:space="preserve">https://doi.org/10.15363/thinklab.d200</w:t>
        </w:r>
      </w:hyperlink>
    </w:p>
    <w:p>
      <w:pPr>
        <w:pStyle w:val="BodyText"/>
      </w:pPr>
      <w:r>
        <w:t xml:space="preserve">230.</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382">
        <w:r>
          <w:rPr>
            <w:rStyle w:val="Hyperlink"/>
          </w:rPr>
          <w:t xml:space="preserve">https://doi.org/10.1242/dmm.003285</w:t>
        </w:r>
      </w:hyperlink>
    </w:p>
    <w:p>
      <w:pPr>
        <w:pStyle w:val="BodyText"/>
      </w:pPr>
      <w:r>
        <w:t xml:space="preserve">231.</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383">
        <w:r>
          <w:rPr>
            <w:rStyle w:val="Hyperlink"/>
          </w:rPr>
          <w:t xml:space="preserve">https://doi.org/10.3897/rio.1.e7547</w:t>
        </w:r>
      </w:hyperlink>
    </w:p>
    <w:p>
      <w:pPr>
        <w:pStyle w:val="BodyText"/>
      </w:pPr>
      <w:r>
        <w:t xml:space="preserve">232.</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384">
        <w:r>
          <w:rPr>
            <w:rStyle w:val="Hyperlink"/>
          </w:rPr>
          <w:t xml:space="preserve">https://doi.org/10.1038/530148a</w:t>
        </w:r>
      </w:hyperlink>
    </w:p>
    <w:p>
      <w:pPr>
        <w:pStyle w:val="BodyText"/>
      </w:pPr>
      <w:r>
        <w:t xml:space="preserve">233.</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385">
        <w:r>
          <w:rPr>
            <w:rStyle w:val="Hyperlink"/>
          </w:rPr>
          <w:t xml:space="preserve">https://doi.org/10.1073/pnas.1511912112</w:t>
        </w:r>
      </w:hyperlink>
    </w:p>
    <w:p>
      <w:pPr>
        <w:pStyle w:val="BodyText"/>
      </w:pPr>
      <w:r>
        <w:t xml:space="preserve">234.</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386">
        <w:r>
          <w:rPr>
            <w:rStyle w:val="Hyperlink"/>
          </w:rPr>
          <w:t xml:space="preserve">https://doi.org/10.1038/530027a</w:t>
        </w:r>
      </w:hyperlink>
    </w:p>
    <w:p>
      <w:pPr>
        <w:pStyle w:val="BodyText"/>
      </w:pPr>
      <w:r>
        <w:t xml:space="preserve">235.</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387">
        <w:r>
          <w:rPr>
            <w:rStyle w:val="Hyperlink"/>
          </w:rPr>
          <w:t xml:space="preserve">https://doi.org/10.15363/thinklab.d181</w:t>
        </w:r>
      </w:hyperlink>
    </w:p>
    <w:p>
      <w:pPr>
        <w:pStyle w:val="BodyText"/>
      </w:pPr>
      <w:r>
        <w:t xml:space="preserve">236.</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388">
        <w:r>
          <w:rPr>
            <w:rStyle w:val="Hyperlink"/>
          </w:rPr>
          <w:t xml:space="preserve">https://doi.org/10.1038/523272a</w:t>
        </w:r>
      </w:hyperlink>
    </w:p>
    <w:p>
      <w:pPr>
        <w:pStyle w:val="BodyText"/>
      </w:pPr>
      <w:r>
        <w:t xml:space="preserve">237.</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389">
        <w:r>
          <w:rPr>
            <w:rStyle w:val="Hyperlink"/>
          </w:rPr>
          <w:t xml:space="preserve">https://doi.org/10.1038/481430a</w:t>
        </w:r>
      </w:hyperlink>
    </w:p>
    <w:p>
      <w:pPr>
        <w:pStyle w:val="BodyText"/>
      </w:pPr>
      <w:r>
        <w:t xml:space="preserve">238.</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390">
        <w:r>
          <w:rPr>
            <w:rStyle w:val="Hyperlink"/>
          </w:rPr>
          <w:t xml:space="preserve">https://doi.org/10.1101/087619</w:t>
        </w:r>
      </w:hyperlink>
    </w:p>
    <w:p>
      <w:pPr>
        <w:pStyle w:val="BodyText"/>
      </w:pPr>
      <w:r>
        <w:t xml:space="preserve">239.</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391">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77f277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88b35a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41" Target="media/rId14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735128a615ec804c31cca4046f66601ef2ea24d3"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735128a615ec804c31cca4046f66601ef2ea24d3"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2017-09-06T18:54:20Z</dcterms:created>
  <dcterms:modified xsi:type="dcterms:W3CDTF">2017-09-06T18:54:20Z</dcterms:modified>
</cp:coreProperties>
</file>